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A137" w14:textId="735D3865" w:rsidR="00785997" w:rsidRDefault="003A77C2" w:rsidP="0076099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85997">
        <w:rPr>
          <w:rFonts w:asciiTheme="minorHAnsi" w:hAnsiTheme="minorHAnsi" w:cstheme="minorHAnsi"/>
          <w:b/>
        </w:rPr>
        <w:t xml:space="preserve">REGULAMIN </w:t>
      </w:r>
      <w:r w:rsidR="00024ABA">
        <w:rPr>
          <w:rFonts w:asciiTheme="minorHAnsi" w:hAnsiTheme="minorHAnsi" w:cstheme="minorHAnsi"/>
          <w:b/>
        </w:rPr>
        <w:t>UDZIELANIA INFORMACJI</w:t>
      </w:r>
    </w:p>
    <w:p w14:paraId="5A496324" w14:textId="278F28DB" w:rsidR="007C27C6" w:rsidRDefault="007C27C6" w:rsidP="0076099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POMOCĄ ŚRODKÓW KOMUNIKACJI NA ODLEGŁOŚĆ</w:t>
      </w:r>
    </w:p>
    <w:p w14:paraId="4D272FAF" w14:textId="77777777" w:rsidR="007C27C6" w:rsidRPr="00785997" w:rsidRDefault="007C27C6" w:rsidP="0076099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148914B" w14:textId="384CA08A" w:rsidR="00760999" w:rsidRDefault="003A77C2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 xml:space="preserve">§1. Niniejszy regulamin określa sposób i zasady udostępniania danych przez Komornika w </w:t>
      </w:r>
      <w:r w:rsidR="007C1B17">
        <w:rPr>
          <w:rFonts w:asciiTheme="minorHAnsi" w:hAnsiTheme="minorHAnsi" w:cstheme="minorHAnsi"/>
        </w:rPr>
        <w:t xml:space="preserve">prowadzonych postępowaniach egzekucyjnych za pomocą </w:t>
      </w:r>
      <w:r w:rsidR="00760999">
        <w:rPr>
          <w:rFonts w:asciiTheme="minorHAnsi" w:hAnsiTheme="minorHAnsi" w:cstheme="minorHAnsi"/>
        </w:rPr>
        <w:t>środków</w:t>
      </w:r>
      <w:r w:rsidR="007C27C6">
        <w:rPr>
          <w:rFonts w:asciiTheme="minorHAnsi" w:hAnsiTheme="minorHAnsi" w:cstheme="minorHAnsi"/>
        </w:rPr>
        <w:t xml:space="preserve"> komunikacji na odległość</w:t>
      </w:r>
      <w:r w:rsidR="00760999">
        <w:rPr>
          <w:rFonts w:asciiTheme="minorHAnsi" w:hAnsiTheme="minorHAnsi" w:cstheme="minorHAnsi"/>
        </w:rPr>
        <w:t>:</w:t>
      </w:r>
    </w:p>
    <w:p w14:paraId="7BEAA139" w14:textId="6D078FF6" w:rsidR="006E1070" w:rsidRDefault="00760999" w:rsidP="00760999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Telefonicznych;</w:t>
      </w:r>
    </w:p>
    <w:p w14:paraId="562ABD76" w14:textId="5CC70256" w:rsidR="00760999" w:rsidRDefault="00760999" w:rsidP="00760999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Elektronicznych;</w:t>
      </w:r>
    </w:p>
    <w:p w14:paraId="59B1841E" w14:textId="345CBBE3" w:rsidR="00760999" w:rsidRDefault="00760999" w:rsidP="00760999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Innyc</w:t>
      </w:r>
      <w:r w:rsidR="00A529FA">
        <w:rPr>
          <w:rFonts w:asciiTheme="minorHAnsi" w:hAnsiTheme="minorHAnsi" w:cstheme="minorHAnsi"/>
        </w:rPr>
        <w:t>h środków komunikacji na odległość;</w:t>
      </w:r>
    </w:p>
    <w:p w14:paraId="31C09D2A" w14:textId="2019EF9C" w:rsidR="00760999" w:rsidRDefault="00760999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EAA13B" w14:textId="420F0912" w:rsidR="006E1070" w:rsidRPr="00785997" w:rsidRDefault="003A77C2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>§</w:t>
      </w:r>
      <w:r w:rsidR="00E6438B">
        <w:rPr>
          <w:rFonts w:asciiTheme="minorHAnsi" w:hAnsiTheme="minorHAnsi" w:cstheme="minorHAnsi"/>
        </w:rPr>
        <w:t>2</w:t>
      </w:r>
      <w:r w:rsidRPr="00785997">
        <w:rPr>
          <w:rFonts w:asciiTheme="minorHAnsi" w:hAnsiTheme="minorHAnsi" w:cstheme="minorHAnsi"/>
        </w:rPr>
        <w:t>. Objaśnienie wyrażeń przewidzianych w niniejszym regulaminie:</w:t>
      </w:r>
    </w:p>
    <w:p w14:paraId="6C0BD8A4" w14:textId="59690C47" w:rsidR="00A544DB" w:rsidRDefault="003A77C2" w:rsidP="006530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>Komornik - Komorn</w:t>
      </w:r>
      <w:r w:rsidR="00A544DB">
        <w:rPr>
          <w:rFonts w:asciiTheme="minorHAnsi" w:hAnsiTheme="minorHAnsi" w:cstheme="minorHAnsi"/>
        </w:rPr>
        <w:t>ik Sądowy przy Sądzie Rejonowym;</w:t>
      </w:r>
    </w:p>
    <w:p w14:paraId="7BEAA13C" w14:textId="194862F0" w:rsidR="006E1070" w:rsidRPr="00785997" w:rsidRDefault="00A544DB" w:rsidP="006530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Kancelarii- </w:t>
      </w:r>
      <w:r w:rsidR="00237B08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soba uprawniona przez Komornika;</w:t>
      </w:r>
    </w:p>
    <w:p w14:paraId="7BEAA13D" w14:textId="375191B7" w:rsidR="006E1070" w:rsidRPr="00785997" w:rsidRDefault="003A77C2" w:rsidP="006530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 xml:space="preserve">Uprawniony – </w:t>
      </w:r>
      <w:r w:rsidR="006B6B03">
        <w:rPr>
          <w:rFonts w:asciiTheme="minorHAnsi" w:hAnsiTheme="minorHAnsi" w:cstheme="minorHAnsi"/>
        </w:rPr>
        <w:t>Strona postępowania egzekucyjnego bądź uprawniony pełnomocnik Strony.</w:t>
      </w:r>
    </w:p>
    <w:p w14:paraId="7BEAA13E" w14:textId="44AF19EB" w:rsidR="006E1070" w:rsidRPr="00634A0A" w:rsidRDefault="00C07341" w:rsidP="0065302F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34A0A">
        <w:rPr>
          <w:rFonts w:asciiTheme="minorHAnsi" w:hAnsiTheme="minorHAnsi" w:cstheme="minorHAnsi"/>
        </w:rPr>
        <w:t>Środki komunikacji na odległość</w:t>
      </w:r>
      <w:r w:rsidR="003A77C2" w:rsidRPr="00634A0A">
        <w:rPr>
          <w:rFonts w:asciiTheme="minorHAnsi" w:hAnsiTheme="minorHAnsi" w:cstheme="minorHAnsi"/>
        </w:rPr>
        <w:t xml:space="preserve"> – </w:t>
      </w:r>
      <w:r w:rsidRPr="00634A0A">
        <w:rPr>
          <w:rFonts w:asciiTheme="minorHAnsi" w:hAnsiTheme="minorHAnsi" w:cstheme="minorHAnsi"/>
        </w:rPr>
        <w:t>środki techniczne umożliwiające</w:t>
      </w:r>
      <w:r w:rsidR="00331487" w:rsidRPr="00634A0A">
        <w:rPr>
          <w:rFonts w:asciiTheme="minorHAnsi" w:hAnsiTheme="minorHAnsi" w:cstheme="minorHAnsi"/>
        </w:rPr>
        <w:t xml:space="preserve"> komunikację wielokierunkową </w:t>
      </w:r>
      <w:r w:rsidR="00634A0A" w:rsidRPr="00634A0A">
        <w:rPr>
          <w:rFonts w:asciiTheme="minorHAnsi" w:hAnsiTheme="minorHAnsi" w:cstheme="minorHAnsi"/>
        </w:rPr>
        <w:t>na odległość</w:t>
      </w:r>
      <w:r w:rsidR="00EE2924" w:rsidRPr="00634A0A">
        <w:rPr>
          <w:rFonts w:asciiTheme="minorHAnsi" w:hAnsiTheme="minorHAnsi" w:cstheme="minorHAnsi"/>
        </w:rPr>
        <w:t>.</w:t>
      </w:r>
    </w:p>
    <w:p w14:paraId="7BEAA140" w14:textId="77777777" w:rsidR="006E1070" w:rsidRDefault="003A77C2" w:rsidP="006530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>Dane – informacje o czynnościach egzekucyjnych komornika w konkretnej sprawie egzekucyjnej podlegające ochronie danych osobowych</w:t>
      </w:r>
    </w:p>
    <w:p w14:paraId="1FF0831D" w14:textId="143E74DC" w:rsidR="0065302F" w:rsidRPr="00785997" w:rsidRDefault="0065302F" w:rsidP="006530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Weryfikacja tożsamości – czynności polegające na uprawdopodobnieniu tożsamości osoby uprawnionej z pomocą środków komunikacji na odległość;</w:t>
      </w:r>
    </w:p>
    <w:p w14:paraId="3F8BA50C" w14:textId="77777777" w:rsidR="00760999" w:rsidRDefault="00760999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EAA141" w14:textId="6A83E45C" w:rsidR="006E1070" w:rsidRPr="00785997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§3</w:t>
      </w:r>
      <w:r w:rsidR="003A77C2" w:rsidRPr="00785997">
        <w:rPr>
          <w:rFonts w:asciiTheme="minorHAnsi" w:hAnsiTheme="minorHAnsi" w:cstheme="minorHAnsi"/>
        </w:rPr>
        <w:t>. Komornik</w:t>
      </w:r>
      <w:r w:rsidR="00343C07">
        <w:rPr>
          <w:rFonts w:asciiTheme="minorHAnsi" w:hAnsiTheme="minorHAnsi" w:cstheme="minorHAnsi"/>
        </w:rPr>
        <w:t xml:space="preserve"> bądź pracownik Kancelarii</w:t>
      </w:r>
      <w:r w:rsidR="003A77C2" w:rsidRPr="00785997">
        <w:rPr>
          <w:rFonts w:asciiTheme="minorHAnsi" w:hAnsiTheme="minorHAnsi" w:cstheme="minorHAnsi"/>
        </w:rPr>
        <w:t xml:space="preserve"> może udostępnić Uprawnionemu </w:t>
      </w:r>
      <w:r w:rsidR="00A544DB">
        <w:rPr>
          <w:rFonts w:asciiTheme="minorHAnsi" w:hAnsiTheme="minorHAnsi" w:cstheme="minorHAnsi"/>
        </w:rPr>
        <w:t>ograniczone</w:t>
      </w:r>
      <w:r w:rsidR="003A77C2" w:rsidRPr="00785997">
        <w:rPr>
          <w:rFonts w:asciiTheme="minorHAnsi" w:hAnsiTheme="minorHAnsi" w:cstheme="minorHAnsi"/>
        </w:rPr>
        <w:t xml:space="preserve"> dane dotycz</w:t>
      </w:r>
      <w:r w:rsidR="00A544DB">
        <w:rPr>
          <w:rFonts w:asciiTheme="minorHAnsi" w:hAnsiTheme="minorHAnsi" w:cstheme="minorHAnsi"/>
        </w:rPr>
        <w:t xml:space="preserve">ące postępowania egzekucyjnego </w:t>
      </w:r>
      <w:r w:rsidR="003A77C2" w:rsidRPr="00785997">
        <w:rPr>
          <w:rFonts w:asciiTheme="minorHAnsi" w:hAnsiTheme="minorHAnsi" w:cstheme="minorHAnsi"/>
        </w:rPr>
        <w:t xml:space="preserve">za </w:t>
      </w:r>
      <w:r w:rsidR="00A544DB">
        <w:rPr>
          <w:rFonts w:asciiTheme="minorHAnsi" w:hAnsiTheme="minorHAnsi" w:cstheme="minorHAnsi"/>
        </w:rPr>
        <w:t xml:space="preserve">pośrednictwem </w:t>
      </w:r>
      <w:r w:rsidR="006B6B03">
        <w:rPr>
          <w:rFonts w:asciiTheme="minorHAnsi" w:hAnsiTheme="minorHAnsi" w:cstheme="minorHAnsi"/>
        </w:rPr>
        <w:t>środków komunikacji na odległość</w:t>
      </w:r>
      <w:r w:rsidR="003A77C2" w:rsidRPr="00785997">
        <w:rPr>
          <w:rFonts w:asciiTheme="minorHAnsi" w:hAnsiTheme="minorHAnsi" w:cstheme="minorHAnsi"/>
        </w:rPr>
        <w:t>.</w:t>
      </w:r>
    </w:p>
    <w:p w14:paraId="5DAEB351" w14:textId="77777777" w:rsidR="00760999" w:rsidRDefault="00760999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EAA142" w14:textId="086A2DE4" w:rsidR="006E1070" w:rsidRPr="00785997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§4</w:t>
      </w:r>
      <w:r w:rsidR="003A77C2" w:rsidRPr="00785997">
        <w:rPr>
          <w:rFonts w:asciiTheme="minorHAnsi" w:hAnsiTheme="minorHAnsi" w:cstheme="minorHAnsi"/>
        </w:rPr>
        <w:t xml:space="preserve">. Uprawniony, aby uzyskać dostęp do danych udostępnianych przez Komornika za </w:t>
      </w:r>
      <w:r w:rsidR="00951AAB">
        <w:rPr>
          <w:rFonts w:asciiTheme="minorHAnsi" w:hAnsiTheme="minorHAnsi" w:cstheme="minorHAnsi"/>
        </w:rPr>
        <w:t xml:space="preserve">pomocą środków komunikacji na odległość przedłożyć Komornikowi stosowne oświadczenie </w:t>
      </w:r>
      <w:r w:rsidR="00A87045">
        <w:rPr>
          <w:rFonts w:asciiTheme="minorHAnsi" w:hAnsiTheme="minorHAnsi" w:cstheme="minorHAnsi"/>
        </w:rPr>
        <w:t xml:space="preserve">według wzoru </w:t>
      </w:r>
      <w:r w:rsidR="003A77C2" w:rsidRPr="00785997">
        <w:rPr>
          <w:rFonts w:asciiTheme="minorHAnsi" w:hAnsiTheme="minorHAnsi" w:cstheme="minorHAnsi"/>
        </w:rPr>
        <w:t xml:space="preserve">oraz zawierać czytelny podpis </w:t>
      </w:r>
      <w:r w:rsidR="00A87045">
        <w:rPr>
          <w:rFonts w:asciiTheme="minorHAnsi" w:hAnsiTheme="minorHAnsi" w:cstheme="minorHAnsi"/>
        </w:rPr>
        <w:t>osoby uprawnionej</w:t>
      </w:r>
      <w:r w:rsidR="003A77C2" w:rsidRPr="00785997">
        <w:rPr>
          <w:rFonts w:asciiTheme="minorHAnsi" w:hAnsiTheme="minorHAnsi" w:cstheme="minorHAnsi"/>
        </w:rPr>
        <w:t xml:space="preserve"> oraz datę pod wskazanym wnioskiem.</w:t>
      </w:r>
    </w:p>
    <w:p w14:paraId="322A6C1A" w14:textId="77777777" w:rsidR="00760999" w:rsidRDefault="00760999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49E4C50" w14:textId="00AC8865" w:rsidR="003616AF" w:rsidRDefault="00E6438B" w:rsidP="00505A46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§5</w:t>
      </w:r>
      <w:r w:rsidR="003A77C2" w:rsidRPr="00785997">
        <w:rPr>
          <w:rFonts w:asciiTheme="minorHAnsi" w:hAnsiTheme="minorHAnsi" w:cstheme="minorHAnsi"/>
        </w:rPr>
        <w:t xml:space="preserve">. </w:t>
      </w:r>
      <w:r w:rsidR="00A544DB">
        <w:rPr>
          <w:rFonts w:asciiTheme="minorHAnsi" w:hAnsiTheme="minorHAnsi" w:cstheme="minorHAnsi"/>
        </w:rPr>
        <w:t xml:space="preserve">Dopuszcza się następujące sposoby złożenia oświadczenia o który mowa w </w:t>
      </w:r>
      <w:r w:rsidR="00A544DB" w:rsidRPr="00785997">
        <w:rPr>
          <w:rFonts w:asciiTheme="minorHAnsi" w:hAnsiTheme="minorHAnsi" w:cstheme="minorHAnsi"/>
        </w:rPr>
        <w:t>§5</w:t>
      </w:r>
      <w:r w:rsidR="00A544DB">
        <w:rPr>
          <w:rFonts w:asciiTheme="minorHAnsi" w:hAnsiTheme="minorHAnsi" w:cstheme="minorHAnsi"/>
        </w:rPr>
        <w:t xml:space="preserve"> niniejszego Regulaminu.</w:t>
      </w:r>
    </w:p>
    <w:p w14:paraId="2713C16D" w14:textId="3B0F0C4B" w:rsidR="00A544DB" w:rsidRDefault="00A544DB" w:rsidP="003616AF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Osobiście  w siedzibie Kancelarii;</w:t>
      </w:r>
    </w:p>
    <w:p w14:paraId="01969A00" w14:textId="1C3C4B12" w:rsidR="00A544DB" w:rsidRPr="00A544DB" w:rsidRDefault="00A544DB" w:rsidP="00A544DB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pośrednictwem operatora pocztowego bądź kuriera</w:t>
      </w:r>
      <w:r w:rsidR="003A77C2" w:rsidRPr="007859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można</w:t>
      </w:r>
      <w:r w:rsidR="003A77C2" w:rsidRPr="007859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wysłać</w:t>
      </w:r>
      <w:r w:rsidR="003A77C2" w:rsidRPr="00785997">
        <w:rPr>
          <w:rFonts w:asciiTheme="minorHAnsi" w:hAnsiTheme="minorHAnsi" w:cstheme="minorHAnsi"/>
        </w:rPr>
        <w:t xml:space="preserve"> na adres</w:t>
      </w:r>
      <w:r>
        <w:rPr>
          <w:rFonts w:asciiTheme="minorHAnsi" w:hAnsiTheme="minorHAnsi" w:cstheme="minorHAnsi"/>
        </w:rPr>
        <w:t xml:space="preserve"> Kancelarii;</w:t>
      </w:r>
    </w:p>
    <w:p w14:paraId="7BEAA14D" w14:textId="37AB6549" w:rsidR="006E1070" w:rsidRDefault="003616AF" w:rsidP="002B6920">
      <w:pPr>
        <w:pStyle w:val="Standard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można wysłać również </w:t>
      </w:r>
      <w:r w:rsidR="002B6920">
        <w:rPr>
          <w:rFonts w:asciiTheme="minorHAnsi" w:hAnsiTheme="minorHAnsi" w:cstheme="minorHAnsi"/>
        </w:rPr>
        <w:t>wiadomości e-mail przy spełnieniu łącznie wymagań:</w:t>
      </w:r>
    </w:p>
    <w:p w14:paraId="45596B53" w14:textId="19BF59AB" w:rsidR="002B6920" w:rsidRDefault="00915A25" w:rsidP="002B6920">
      <w:pPr>
        <w:pStyle w:val="Standard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zostało podpisane za pomocą ważnego certyfikatu kwalifikowanego przez osobę uprawnioną;</w:t>
      </w:r>
    </w:p>
    <w:p w14:paraId="6218C122" w14:textId="14D1DF68" w:rsidR="00915A25" w:rsidRDefault="00915A25" w:rsidP="002B6920">
      <w:pPr>
        <w:pStyle w:val="Standard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Wiadomość e-mail została podpisane za pomocą ważnego certyfikatu przez osobę uprawnioną;</w:t>
      </w:r>
    </w:p>
    <w:p w14:paraId="5274619C" w14:textId="5F59F25F" w:rsidR="00915A25" w:rsidRPr="002B6920" w:rsidRDefault="00915A25" w:rsidP="002B6920">
      <w:pPr>
        <w:pStyle w:val="Standard"/>
        <w:numPr>
          <w:ilvl w:val="2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Wiadomość e-mail została zaszyfrowana za pomocą ważnego certyfikatu przez osobę uprawnioną;</w:t>
      </w:r>
    </w:p>
    <w:p w14:paraId="4BFA1451" w14:textId="77777777" w:rsidR="00E63ACF" w:rsidRDefault="00E63ACF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CD8A716" w14:textId="72A26E05" w:rsidR="00760999" w:rsidRPr="00A83229" w:rsidRDefault="003A77C2" w:rsidP="00A8322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>§</w:t>
      </w:r>
      <w:r w:rsidR="00E6438B">
        <w:rPr>
          <w:rFonts w:asciiTheme="minorHAnsi" w:hAnsiTheme="minorHAnsi" w:cstheme="minorHAnsi"/>
        </w:rPr>
        <w:t>6</w:t>
      </w:r>
      <w:r w:rsidRPr="00785997">
        <w:rPr>
          <w:rFonts w:asciiTheme="minorHAnsi" w:hAnsiTheme="minorHAnsi" w:cstheme="minorHAnsi"/>
        </w:rPr>
        <w:t xml:space="preserve">. Po spełnieniu przez Uprawnionego wymogów formalnych przewidzianych w §5 i §6, Komornik wyda zarządzenie o przyznaniu Uprawnionemu dostępu do wybranych przez Komornika danych za pośrednictwem platformy </w:t>
      </w:r>
      <w:r w:rsidR="0021239E">
        <w:rPr>
          <w:rFonts w:asciiTheme="minorHAnsi" w:hAnsiTheme="minorHAnsi" w:cstheme="minorHAnsi"/>
        </w:rPr>
        <w:t>środków komunikacji na odległość</w:t>
      </w:r>
      <w:r w:rsidRPr="00785997">
        <w:rPr>
          <w:rFonts w:asciiTheme="minorHAnsi" w:hAnsiTheme="minorHAnsi" w:cstheme="minorHAnsi"/>
        </w:rPr>
        <w:t xml:space="preserve">. </w:t>
      </w:r>
    </w:p>
    <w:p w14:paraId="750BDC10" w14:textId="77777777" w:rsidR="00A83229" w:rsidRDefault="00A83229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EAA151" w14:textId="771FBD03" w:rsidR="00785997" w:rsidRPr="00785997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§7</w:t>
      </w:r>
      <w:r w:rsidR="003A77C2" w:rsidRPr="00785997">
        <w:rPr>
          <w:rFonts w:asciiTheme="minorHAnsi" w:hAnsiTheme="minorHAnsi" w:cstheme="minorHAnsi"/>
        </w:rPr>
        <w:t xml:space="preserve">. </w:t>
      </w:r>
      <w:r w:rsidR="00863181">
        <w:rPr>
          <w:rFonts w:asciiTheme="minorHAnsi" w:hAnsiTheme="minorHAnsi" w:cstheme="minorHAnsi"/>
        </w:rPr>
        <w:t xml:space="preserve"> Obowiązki uprawnionego:</w:t>
      </w:r>
    </w:p>
    <w:p w14:paraId="7BEAA152" w14:textId="2109578D" w:rsidR="00785997" w:rsidRDefault="003A77C2" w:rsidP="0076099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 xml:space="preserve">Uprawniony nie ma prawa </w:t>
      </w:r>
      <w:r w:rsidR="00A83229">
        <w:rPr>
          <w:rFonts w:asciiTheme="minorHAnsi" w:hAnsiTheme="minorHAnsi" w:cstheme="minorHAnsi"/>
        </w:rPr>
        <w:t>udostępniania swoich danych osobom trzecim;</w:t>
      </w:r>
    </w:p>
    <w:p w14:paraId="7E70753E" w14:textId="3DED7A61" w:rsidR="00A83229" w:rsidRPr="00785997" w:rsidRDefault="00A83229" w:rsidP="0076099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Uprawniony jest zobowiązany do </w:t>
      </w:r>
      <w:r w:rsidR="008734A4">
        <w:rPr>
          <w:rFonts w:asciiTheme="minorHAnsi" w:hAnsiTheme="minorHAnsi" w:cstheme="minorHAnsi"/>
        </w:rPr>
        <w:t>przestrzegania przepisów o ochronie danych osobowych;</w:t>
      </w:r>
    </w:p>
    <w:p w14:paraId="7BEAA153" w14:textId="258AD311" w:rsidR="00785997" w:rsidRPr="00785997" w:rsidRDefault="008734A4" w:rsidP="0076099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Uprawniony nie może korzystać z kont e-mail należących do osób trzecich;</w:t>
      </w:r>
    </w:p>
    <w:p w14:paraId="7BEAA154" w14:textId="11C6A426" w:rsidR="00785997" w:rsidRPr="00785997" w:rsidRDefault="003A77C2" w:rsidP="0076099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 xml:space="preserve">Wszelkie naruszenia stanowią podstawę do </w:t>
      </w:r>
      <w:r w:rsidR="00CD305B">
        <w:rPr>
          <w:rFonts w:asciiTheme="minorHAnsi" w:hAnsiTheme="minorHAnsi" w:cstheme="minorHAnsi"/>
        </w:rPr>
        <w:t>nieudzielania informacji środkami komunikacji na odległość</w:t>
      </w:r>
      <w:r w:rsidRPr="00785997">
        <w:rPr>
          <w:rFonts w:asciiTheme="minorHAnsi" w:hAnsiTheme="minorHAnsi" w:cstheme="minorHAnsi"/>
        </w:rPr>
        <w:t xml:space="preserve"> przez Komornika oraz stanowią podstawę przewidzianej prawem odpowiedzialności Uprawnionego.</w:t>
      </w:r>
    </w:p>
    <w:p w14:paraId="7BEAA155" w14:textId="77777777" w:rsidR="006E1070" w:rsidRPr="00785997" w:rsidRDefault="00EE2924" w:rsidP="00760999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>Uprawniony jest zobowiązany do zachowania poufności uzyskanych informacji.</w:t>
      </w:r>
    </w:p>
    <w:p w14:paraId="1EC0CDAF" w14:textId="77777777" w:rsidR="00760999" w:rsidRDefault="00760999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30B30008" w14:textId="63B886A6" w:rsidR="00760999" w:rsidRPr="005E64C4" w:rsidRDefault="003A77C2" w:rsidP="005E64C4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lastRenderedPageBreak/>
        <w:t>§</w:t>
      </w:r>
      <w:r w:rsidR="00E6438B">
        <w:rPr>
          <w:rFonts w:asciiTheme="minorHAnsi" w:hAnsiTheme="minorHAnsi" w:cstheme="minorHAnsi"/>
        </w:rPr>
        <w:t>8</w:t>
      </w:r>
      <w:r w:rsidRPr="00785997">
        <w:rPr>
          <w:rFonts w:asciiTheme="minorHAnsi" w:hAnsiTheme="minorHAnsi" w:cstheme="minorHAnsi"/>
        </w:rPr>
        <w:t>. W każdym przypadku zmiany danych osobowych, Uprawniony zobowiązany jest powiadomić o tym Komornika w</w:t>
      </w:r>
      <w:r w:rsidR="00785997" w:rsidRPr="00785997">
        <w:rPr>
          <w:rFonts w:asciiTheme="minorHAnsi" w:hAnsiTheme="minorHAnsi" w:cstheme="minorHAnsi"/>
        </w:rPr>
        <w:t xml:space="preserve"> celu aktualizacji tych danych.</w:t>
      </w:r>
    </w:p>
    <w:p w14:paraId="08458A14" w14:textId="77777777" w:rsidR="005E64C4" w:rsidRDefault="005E64C4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EAA159" w14:textId="155FA084" w:rsidR="00785997" w:rsidRPr="00785997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§9</w:t>
      </w:r>
      <w:r w:rsidR="003A77C2" w:rsidRPr="00785997">
        <w:rPr>
          <w:rFonts w:asciiTheme="minorHAnsi" w:hAnsiTheme="minorHAnsi" w:cstheme="minorHAnsi"/>
        </w:rPr>
        <w:t xml:space="preserve">. </w:t>
      </w:r>
    </w:p>
    <w:p w14:paraId="7BEAA15A" w14:textId="77777777" w:rsidR="00785997" w:rsidRDefault="003A77C2" w:rsidP="00760999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>Akceptując regulamin Uprawniony zobowiązuje się w szczególności do zaniechania jakichkolwiek działań na szkodę Komornika oraz innych Uprawnionych.</w:t>
      </w:r>
    </w:p>
    <w:p w14:paraId="7BEAA15B" w14:textId="73293BAC" w:rsidR="00785997" w:rsidRPr="00785997" w:rsidRDefault="00785997" w:rsidP="00760999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85997">
        <w:rPr>
          <w:rFonts w:asciiTheme="minorHAnsi" w:hAnsiTheme="minorHAnsi" w:cstheme="minorHAnsi"/>
        </w:rPr>
        <w:t xml:space="preserve">Uprawniony jest zobowiązany do bezwzględnego stosowania się o zapisów Rozporządzenia Parlamentu Europejskiego i Rady (UE) 2016/679 z dnia 27 kwietnia 2016 r. </w:t>
      </w:r>
      <w:r w:rsidRPr="00785997">
        <w:rPr>
          <w:rFonts w:asciiTheme="minorHAnsi" w:hAnsiTheme="minorHAnsi" w:cstheme="minorHAnsi"/>
          <w:bCs/>
        </w:rPr>
        <w:t>w sprawie ochrony osób fizycznych w związku z przetwarzaniem danych osobowych i w sprawie swobodnego przepływu takich danych (</w:t>
      </w:r>
      <w:r w:rsidR="00C97FA8">
        <w:rPr>
          <w:rFonts w:asciiTheme="minorHAnsi" w:hAnsiTheme="minorHAnsi" w:cstheme="minorHAnsi"/>
          <w:bCs/>
        </w:rPr>
        <w:t>RODO</w:t>
      </w:r>
      <w:r w:rsidRPr="00785997">
        <w:rPr>
          <w:rFonts w:asciiTheme="minorHAnsi" w:hAnsiTheme="minorHAnsi" w:cstheme="minorHAnsi"/>
          <w:bCs/>
        </w:rPr>
        <w:t>)</w:t>
      </w:r>
    </w:p>
    <w:p w14:paraId="7BEAA15C" w14:textId="77777777" w:rsidR="00785997" w:rsidRPr="00785997" w:rsidRDefault="00785997" w:rsidP="0076099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2EF886" w14:textId="0CC1D5B6" w:rsidR="0065302F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§10</w:t>
      </w:r>
      <w:r w:rsidR="0065302F" w:rsidRPr="00785997">
        <w:rPr>
          <w:rFonts w:asciiTheme="minorHAnsi" w:hAnsiTheme="minorHAnsi" w:cstheme="minorHAnsi"/>
        </w:rPr>
        <w:t>.</w:t>
      </w:r>
      <w:r w:rsidR="0065302F">
        <w:rPr>
          <w:rFonts w:asciiTheme="minorHAnsi" w:hAnsiTheme="minorHAnsi" w:cstheme="minorHAnsi"/>
        </w:rPr>
        <w:t xml:space="preserve"> Przed udostępnieniem danych będzie każdorazowo prowadzone postępowanie weryfikujące tożsamość osoby ubiegającej się o udostępnienie danych za pomocą środków komunikacji na odległość.</w:t>
      </w:r>
    </w:p>
    <w:p w14:paraId="4F00F7D5" w14:textId="77777777" w:rsidR="0065302F" w:rsidRDefault="0065302F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EAA15D" w14:textId="6F1381C7" w:rsidR="006E1070" w:rsidRPr="00785997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§11</w:t>
      </w:r>
      <w:r w:rsidR="003A77C2" w:rsidRPr="00785997">
        <w:rPr>
          <w:rFonts w:asciiTheme="minorHAnsi" w:hAnsiTheme="minorHAnsi" w:cstheme="minorHAnsi"/>
        </w:rPr>
        <w:t xml:space="preserve">. Komornik zastrzega sobie prawo </w:t>
      </w:r>
      <w:r w:rsidR="00A529FA">
        <w:rPr>
          <w:rFonts w:asciiTheme="minorHAnsi" w:hAnsiTheme="minorHAnsi" w:cstheme="minorHAnsi"/>
        </w:rPr>
        <w:t>odmowy udzieleni</w:t>
      </w:r>
      <w:r w:rsidR="00DE15A7">
        <w:rPr>
          <w:rFonts w:asciiTheme="minorHAnsi" w:hAnsiTheme="minorHAnsi" w:cstheme="minorHAnsi"/>
        </w:rPr>
        <w:t>a</w:t>
      </w:r>
      <w:r w:rsidR="00A529FA">
        <w:rPr>
          <w:rFonts w:asciiTheme="minorHAnsi" w:hAnsiTheme="minorHAnsi" w:cstheme="minorHAnsi"/>
        </w:rPr>
        <w:t xml:space="preserve"> informacji za </w:t>
      </w:r>
      <w:r w:rsidR="003A77C2" w:rsidRPr="00785997">
        <w:rPr>
          <w:rFonts w:asciiTheme="minorHAnsi" w:hAnsiTheme="minorHAnsi" w:cstheme="minorHAnsi"/>
        </w:rPr>
        <w:t>bez podania przyczyny w każdej sprawie.</w:t>
      </w:r>
    </w:p>
    <w:p w14:paraId="670FDEA5" w14:textId="77777777" w:rsidR="00760999" w:rsidRDefault="00760999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BEAA15E" w14:textId="7C81DCA5" w:rsidR="006E1070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§12</w:t>
      </w:r>
      <w:r w:rsidR="003A77C2" w:rsidRPr="00785997">
        <w:rPr>
          <w:rFonts w:asciiTheme="minorHAnsi" w:hAnsiTheme="minorHAnsi" w:cstheme="minorHAnsi"/>
        </w:rPr>
        <w:t xml:space="preserve">. Komornik nie ponosi odpowiedzialności za jakiekolwiek działania Uprawnionego, który </w:t>
      </w:r>
      <w:r w:rsidR="00287DE0">
        <w:rPr>
          <w:rFonts w:asciiTheme="minorHAnsi" w:hAnsiTheme="minorHAnsi" w:cstheme="minorHAnsi"/>
        </w:rPr>
        <w:t>udostępni swoje dane osobom trzecim;</w:t>
      </w:r>
    </w:p>
    <w:p w14:paraId="32F4E536" w14:textId="77777777" w:rsidR="009F41BA" w:rsidRDefault="009F41BA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80A2740" w14:textId="54970447" w:rsidR="009F41BA" w:rsidRPr="00785997" w:rsidRDefault="00E6438B" w:rsidP="0076099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§13</w:t>
      </w:r>
      <w:bookmarkStart w:id="0" w:name="_GoBack"/>
      <w:bookmarkEnd w:id="0"/>
      <w:r w:rsidR="009F41BA">
        <w:rPr>
          <w:rFonts w:asciiTheme="minorHAnsi" w:hAnsiTheme="minorHAnsi" w:cstheme="minorHAnsi"/>
        </w:rPr>
        <w:t>. Regulamin wchodzi w życie z dniem 25.05.2018 r.</w:t>
      </w:r>
    </w:p>
    <w:sectPr w:rsidR="009F41BA" w:rsidRPr="007859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A978" w14:textId="77777777" w:rsidR="00302C7B" w:rsidRDefault="00302C7B">
      <w:pPr>
        <w:spacing w:after="0" w:line="240" w:lineRule="auto"/>
      </w:pPr>
      <w:r>
        <w:separator/>
      </w:r>
    </w:p>
  </w:endnote>
  <w:endnote w:type="continuationSeparator" w:id="0">
    <w:p w14:paraId="58EC237B" w14:textId="77777777" w:rsidR="00302C7B" w:rsidRDefault="0030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6BBB" w14:textId="77777777" w:rsidR="00302C7B" w:rsidRDefault="00302C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B1BFAA" w14:textId="77777777" w:rsidR="00302C7B" w:rsidRDefault="0030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C3C"/>
    <w:multiLevelType w:val="hybridMultilevel"/>
    <w:tmpl w:val="4D2AA946"/>
    <w:lvl w:ilvl="0" w:tplc="AF2A7B78">
      <w:start w:val="1"/>
      <w:numFmt w:val="decimal"/>
      <w:lvlText w:val="%1.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2027"/>
    <w:multiLevelType w:val="hybridMultilevel"/>
    <w:tmpl w:val="8DD248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807"/>
    <w:multiLevelType w:val="multilevel"/>
    <w:tmpl w:val="25C8B362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2D1AA9"/>
    <w:multiLevelType w:val="hybridMultilevel"/>
    <w:tmpl w:val="D0E8D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630B"/>
    <w:multiLevelType w:val="hybridMultilevel"/>
    <w:tmpl w:val="A358D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700CB"/>
    <w:multiLevelType w:val="hybridMultilevel"/>
    <w:tmpl w:val="DE9470A8"/>
    <w:lvl w:ilvl="0" w:tplc="C696E3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AB3FA9"/>
    <w:multiLevelType w:val="hybridMultilevel"/>
    <w:tmpl w:val="D0E8D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1370"/>
    <w:multiLevelType w:val="multilevel"/>
    <w:tmpl w:val="BD8E9F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784421E0"/>
    <w:multiLevelType w:val="hybridMultilevel"/>
    <w:tmpl w:val="BE961B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70"/>
    <w:rsid w:val="00024ABA"/>
    <w:rsid w:val="000676D9"/>
    <w:rsid w:val="000A0BA6"/>
    <w:rsid w:val="0021239E"/>
    <w:rsid w:val="00237B08"/>
    <w:rsid w:val="00287DE0"/>
    <w:rsid w:val="002B6920"/>
    <w:rsid w:val="00301C2B"/>
    <w:rsid w:val="00302C7B"/>
    <w:rsid w:val="00331487"/>
    <w:rsid w:val="00343C07"/>
    <w:rsid w:val="003616AF"/>
    <w:rsid w:val="003A77C2"/>
    <w:rsid w:val="00505A46"/>
    <w:rsid w:val="005E64C4"/>
    <w:rsid w:val="00634A0A"/>
    <w:rsid w:val="0065302F"/>
    <w:rsid w:val="006B6B03"/>
    <w:rsid w:val="006E1070"/>
    <w:rsid w:val="00760999"/>
    <w:rsid w:val="00785997"/>
    <w:rsid w:val="007C1B17"/>
    <w:rsid w:val="007C27C6"/>
    <w:rsid w:val="00863181"/>
    <w:rsid w:val="008734A4"/>
    <w:rsid w:val="00915A25"/>
    <w:rsid w:val="00951AAB"/>
    <w:rsid w:val="009F41BA"/>
    <w:rsid w:val="00A0657B"/>
    <w:rsid w:val="00A529FA"/>
    <w:rsid w:val="00A544DB"/>
    <w:rsid w:val="00A83229"/>
    <w:rsid w:val="00A87045"/>
    <w:rsid w:val="00AE2316"/>
    <w:rsid w:val="00B604B5"/>
    <w:rsid w:val="00BF5E14"/>
    <w:rsid w:val="00C07341"/>
    <w:rsid w:val="00C633FB"/>
    <w:rsid w:val="00C97FA8"/>
    <w:rsid w:val="00CD305B"/>
    <w:rsid w:val="00DE15A7"/>
    <w:rsid w:val="00E33C8B"/>
    <w:rsid w:val="00E63ACF"/>
    <w:rsid w:val="00E6438B"/>
    <w:rsid w:val="00E87690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A137"/>
  <w15:docId w15:val="{3EEF1FBB-7695-40FD-8CA1-BD838D33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Magisterka">
    <w:name w:val="Magisterka"/>
    <w:basedOn w:val="Standard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NagwekM">
    <w:name w:val="Nagłówek M"/>
    <w:basedOn w:val="Magisterka"/>
    <w:rPr>
      <w:b/>
      <w:sz w:val="26"/>
    </w:rPr>
  </w:style>
  <w:style w:type="paragraph" w:customStyle="1" w:styleId="Przypisy">
    <w:name w:val="Przypisy"/>
    <w:pPr>
      <w:jc w:val="both"/>
    </w:pPr>
    <w:rPr>
      <w:rFonts w:ascii="Times New Roman" w:hAnsi="Times New Roman" w:cs="Times New Roman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gisterkaZnak">
    <w:name w:val="Magisterka Znak"/>
    <w:basedOn w:val="Domylnaczcionkaakapitu"/>
    <w:rPr>
      <w:rFonts w:ascii="Times New Roman" w:hAnsi="Times New Roman"/>
      <w:sz w:val="24"/>
    </w:rPr>
  </w:style>
  <w:style w:type="character" w:customStyle="1" w:styleId="NagwekMZnak">
    <w:name w:val="Nagłówek M Znak"/>
    <w:basedOn w:val="MagisterkaZnak"/>
    <w:rPr>
      <w:rFonts w:ascii="Times New Roman" w:hAnsi="Times New Roman"/>
      <w:b/>
      <w:sz w:val="26"/>
    </w:rPr>
  </w:style>
  <w:style w:type="character" w:customStyle="1" w:styleId="PrzypisyZnak">
    <w:name w:val="Przypisy Znak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customStyle="1" w:styleId="Default">
    <w:name w:val="Default"/>
    <w:rsid w:val="00785997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EUAlbertina" w:hAnsi="EUAlbertina" w:cs="EUAlberti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Waliszkiewicz</dc:creator>
  <cp:lastModifiedBy>Grzegorz Waliszkiewicz</cp:lastModifiedBy>
  <cp:revision>12</cp:revision>
  <cp:lastPrinted>2018-01-31T20:32:00Z</cp:lastPrinted>
  <dcterms:created xsi:type="dcterms:W3CDTF">2018-05-23T18:00:00Z</dcterms:created>
  <dcterms:modified xsi:type="dcterms:W3CDTF">2018-05-24T09:04:00Z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